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CC8E3" w14:textId="17F0D54F" w:rsidR="00F26A5F" w:rsidRPr="00D74B92" w:rsidRDefault="00F26A5F" w:rsidP="00F26A5F">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9264" behindDoc="0" locked="1" layoutInCell="1" allowOverlap="1" wp14:anchorId="6FF6F4EB" wp14:editId="701EDE4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3EBE2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3GPP TSG RAN WG</w:t>
      </w:r>
      <w:r>
        <w:rPr>
          <w:rFonts w:ascii="Arial" w:hAnsi="Arial" w:cs="Arial"/>
          <w:b/>
          <w:kern w:val="2"/>
          <w:lang w:eastAsia="zh-CN"/>
        </w:rPr>
        <w:t>4</w:t>
      </w:r>
      <w:r w:rsidRPr="00D74B92">
        <w:rPr>
          <w:rFonts w:ascii="Arial" w:hAnsi="Arial" w:cs="Arial"/>
          <w:b/>
          <w:kern w:val="2"/>
          <w:lang w:eastAsia="zh-CN"/>
        </w:rPr>
        <w:t xml:space="preserve"> </w:t>
      </w:r>
      <w:r>
        <w:rPr>
          <w:rFonts w:ascii="Arial" w:hAnsi="Arial" w:cs="Arial"/>
          <w:b/>
          <w:kern w:val="2"/>
          <w:lang w:eastAsia="zh-CN"/>
        </w:rPr>
        <w:t>Meeting #94</w:t>
      </w:r>
      <w:r w:rsidR="0020614A">
        <w:rPr>
          <w:rFonts w:ascii="Arial" w:hAnsi="Arial" w:cs="Arial"/>
          <w:b/>
          <w:kern w:val="2"/>
          <w:lang w:eastAsia="zh-CN"/>
        </w:rPr>
        <w:t>-e</w:t>
      </w:r>
      <w:r w:rsidRPr="00D74B92">
        <w:rPr>
          <w:rFonts w:ascii="Arial" w:hAnsi="Arial" w:cs="Arial"/>
          <w:b/>
          <w:kern w:val="2"/>
          <w:lang w:eastAsia="zh-CN"/>
        </w:rPr>
        <w:tab/>
        <w:t>R</w:t>
      </w:r>
      <w:r>
        <w:rPr>
          <w:rFonts w:ascii="Arial" w:hAnsi="Arial" w:cs="Arial"/>
          <w:b/>
          <w:kern w:val="2"/>
          <w:lang w:eastAsia="zh-CN"/>
        </w:rPr>
        <w:t>4</w:t>
      </w:r>
      <w:r w:rsidRPr="00D74B92">
        <w:rPr>
          <w:rFonts w:ascii="Arial" w:hAnsi="Arial" w:cs="Arial"/>
          <w:b/>
          <w:kern w:val="2"/>
          <w:lang w:eastAsia="zh-CN"/>
        </w:rPr>
        <w:t>-</w:t>
      </w:r>
      <w:r>
        <w:rPr>
          <w:rFonts w:ascii="Arial" w:hAnsi="Arial" w:cs="Arial"/>
          <w:b/>
          <w:kern w:val="2"/>
          <w:lang w:eastAsia="zh-CN"/>
        </w:rPr>
        <w:t>200</w:t>
      </w:r>
      <w:r w:rsidR="00030054">
        <w:rPr>
          <w:rFonts w:ascii="Arial" w:hAnsi="Arial" w:cs="Arial"/>
          <w:b/>
          <w:kern w:val="2"/>
          <w:lang w:eastAsia="zh-CN"/>
        </w:rPr>
        <w:t>0704</w:t>
      </w:r>
    </w:p>
    <w:p w14:paraId="77F199F4" w14:textId="4F96F3BC" w:rsidR="00F26A5F" w:rsidRDefault="00930399" w:rsidP="00F26A5F">
      <w:pPr>
        <w:spacing w:after="60"/>
        <w:ind w:left="1555" w:hanging="1555"/>
        <w:jc w:val="left"/>
        <w:rPr>
          <w:rFonts w:ascii="Arial" w:hAnsi="Arial" w:cs="Arial"/>
          <w:b/>
          <w:kern w:val="2"/>
          <w:lang w:eastAsia="zh-CN"/>
        </w:rPr>
      </w:pPr>
      <w:r>
        <w:rPr>
          <w:rFonts w:ascii="Arial" w:hAnsi="Arial" w:cs="Arial"/>
          <w:b/>
          <w:kern w:val="2"/>
          <w:lang w:eastAsia="zh-CN"/>
        </w:rPr>
        <w:t>Electronic meeting</w:t>
      </w:r>
      <w:r w:rsidR="00C42468">
        <w:rPr>
          <w:rFonts w:ascii="Arial" w:hAnsi="Arial" w:cs="Arial"/>
          <w:b/>
          <w:kern w:val="2"/>
          <w:lang w:eastAsia="zh-CN"/>
        </w:rPr>
        <w:t xml:space="preserve">, </w:t>
      </w:r>
      <w:r w:rsidR="00F26A5F">
        <w:rPr>
          <w:rFonts w:ascii="Arial" w:hAnsi="Arial" w:cs="Arial"/>
          <w:b/>
          <w:kern w:val="2"/>
          <w:lang w:eastAsia="zh-CN"/>
        </w:rPr>
        <w:t>24</w:t>
      </w:r>
      <w:r w:rsidR="00F26A5F" w:rsidRPr="006D36BC">
        <w:rPr>
          <w:rFonts w:ascii="Arial" w:hAnsi="Arial" w:cs="Arial"/>
          <w:b/>
          <w:kern w:val="2"/>
          <w:vertAlign w:val="superscript"/>
          <w:lang w:eastAsia="zh-CN"/>
        </w:rPr>
        <w:t>th</w:t>
      </w:r>
      <w:r w:rsidR="00F26A5F">
        <w:rPr>
          <w:rFonts w:ascii="Arial" w:hAnsi="Arial" w:cs="Arial"/>
          <w:b/>
          <w:kern w:val="2"/>
          <w:lang w:eastAsia="zh-CN"/>
        </w:rPr>
        <w:t xml:space="preserve"> February</w:t>
      </w:r>
      <w:r w:rsidR="0020614A">
        <w:rPr>
          <w:rFonts w:ascii="Arial" w:hAnsi="Arial" w:cs="Arial"/>
          <w:b/>
          <w:kern w:val="2"/>
          <w:lang w:eastAsia="zh-CN"/>
        </w:rPr>
        <w:t xml:space="preserve"> – 6</w:t>
      </w:r>
      <w:r w:rsidR="0020614A" w:rsidRPr="0020614A">
        <w:rPr>
          <w:rFonts w:ascii="Arial" w:hAnsi="Arial" w:cs="Arial"/>
          <w:b/>
          <w:kern w:val="2"/>
          <w:vertAlign w:val="superscript"/>
          <w:lang w:eastAsia="zh-CN"/>
        </w:rPr>
        <w:t>th</w:t>
      </w:r>
      <w:r w:rsidR="0020614A">
        <w:rPr>
          <w:rFonts w:ascii="Arial" w:hAnsi="Arial" w:cs="Arial"/>
          <w:b/>
          <w:kern w:val="2"/>
          <w:lang w:eastAsia="zh-CN"/>
        </w:rPr>
        <w:t xml:space="preserve"> </w:t>
      </w:r>
      <w:proofErr w:type="gramStart"/>
      <w:r w:rsidR="0020614A">
        <w:rPr>
          <w:rFonts w:ascii="Arial" w:hAnsi="Arial" w:cs="Arial"/>
          <w:b/>
          <w:kern w:val="2"/>
          <w:lang w:eastAsia="zh-CN"/>
        </w:rPr>
        <w:t>March</w:t>
      </w:r>
      <w:r w:rsidR="00C42468">
        <w:rPr>
          <w:rFonts w:ascii="Arial" w:hAnsi="Arial" w:cs="Arial"/>
          <w:b/>
          <w:kern w:val="2"/>
          <w:lang w:eastAsia="zh-CN"/>
        </w:rPr>
        <w:t>,</w:t>
      </w:r>
      <w:proofErr w:type="gramEnd"/>
      <w:r w:rsidR="00F26A5F">
        <w:rPr>
          <w:rFonts w:ascii="Arial" w:hAnsi="Arial" w:cs="Arial"/>
          <w:b/>
          <w:kern w:val="2"/>
          <w:lang w:eastAsia="zh-CN"/>
        </w:rPr>
        <w:t xml:space="preserve"> 2020</w:t>
      </w:r>
    </w:p>
    <w:p w14:paraId="13E57859" w14:textId="77777777" w:rsidR="00733C4E" w:rsidRDefault="00733C4E" w:rsidP="00F26A5F">
      <w:pPr>
        <w:spacing w:after="60"/>
        <w:ind w:left="1555" w:hanging="1555"/>
        <w:jc w:val="left"/>
        <w:rPr>
          <w:rFonts w:ascii="Arial" w:hAnsi="Arial" w:cs="Arial"/>
          <w:b/>
          <w:kern w:val="2"/>
          <w:lang w:eastAsia="zh-CN"/>
        </w:rPr>
      </w:pPr>
    </w:p>
    <w:p w14:paraId="7826937B" w14:textId="36102E5E" w:rsidR="009C0564" w:rsidRPr="00D74B92" w:rsidRDefault="009C0564" w:rsidP="00F26A5F">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20614A">
        <w:rPr>
          <w:rFonts w:ascii="Arial" w:hAnsi="Arial" w:cs="Arial"/>
          <w:b/>
          <w:lang w:eastAsia="zh-CN"/>
        </w:rPr>
        <w:t>8</w:t>
      </w:r>
      <w:r w:rsidR="00A06AAD">
        <w:rPr>
          <w:rFonts w:ascii="Arial" w:hAnsi="Arial" w:cs="Arial"/>
          <w:b/>
          <w:lang w:eastAsia="zh-CN"/>
        </w:rPr>
        <w:t>.4.</w:t>
      </w:r>
      <w:r w:rsidR="00E126C9">
        <w:rPr>
          <w:rFonts w:ascii="Arial" w:hAnsi="Arial" w:cs="Arial"/>
          <w:b/>
          <w:lang w:eastAsia="zh-CN"/>
        </w:rPr>
        <w:t>1</w:t>
      </w:r>
    </w:p>
    <w:p w14:paraId="7AF4C819" w14:textId="38BF6F2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930399" w:rsidRPr="00F54CB0">
        <w:rPr>
          <w:rFonts w:ascii="Arial" w:hAnsi="Arial" w:cs="Arial"/>
          <w:b/>
          <w:bCs/>
          <w:caps/>
          <w:szCs w:val="24"/>
          <w:shd w:val="clear" w:color="auto" w:fill="FFFFFF"/>
        </w:rPr>
        <w:t>Futurewei</w:t>
      </w:r>
    </w:p>
    <w:p w14:paraId="592199C5" w14:textId="6BE21447"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EB52C3">
        <w:rPr>
          <w:rFonts w:ascii="Arial" w:hAnsi="Arial" w:cs="Arial"/>
          <w:b/>
          <w:lang w:eastAsia="zh-CN"/>
        </w:rPr>
        <w:t xml:space="preserve">On </w:t>
      </w:r>
      <w:r w:rsidR="006E5E13">
        <w:rPr>
          <w:rFonts w:ascii="Arial" w:hAnsi="Arial" w:cs="Arial"/>
          <w:b/>
          <w:lang w:eastAsia="zh-CN"/>
        </w:rPr>
        <w:t>Simultaneous Transmission of PSFCH</w:t>
      </w:r>
    </w:p>
    <w:p w14:paraId="62BCD72B" w14:textId="6C322578"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EB52C3">
        <w:rPr>
          <w:rFonts w:ascii="Arial" w:hAnsi="Arial" w:cs="Arial"/>
          <w:b/>
          <w:kern w:val="2"/>
          <w:lang w:eastAsia="zh-CN"/>
        </w:rPr>
        <w:t>Discussion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D8CC89B" w14:textId="77777777" w:rsidR="00212B0A" w:rsidRDefault="00561085" w:rsidP="00854A63">
      <w:pPr>
        <w:rPr>
          <w:lang w:eastAsia="zh-CN"/>
        </w:rPr>
      </w:pPr>
      <w:r>
        <w:rPr>
          <w:lang w:eastAsia="zh-CN"/>
        </w:rPr>
        <w:t xml:space="preserve">In the LS R4-1910710 [1], RAN1 asked RAN4 to consider the </w:t>
      </w:r>
      <w:proofErr w:type="spellStart"/>
      <w:r>
        <w:rPr>
          <w:lang w:eastAsia="zh-CN"/>
        </w:rPr>
        <w:t>sidelink</w:t>
      </w:r>
      <w:proofErr w:type="spellEnd"/>
      <w:r>
        <w:rPr>
          <w:lang w:eastAsia="zh-CN"/>
        </w:rPr>
        <w:t xml:space="preserve"> HARQ feedback channel and simultaneous transmission of PSFCH to multiple UEs.</w:t>
      </w:r>
      <w:r w:rsidR="00ED2643">
        <w:rPr>
          <w:lang w:eastAsia="zh-CN"/>
        </w:rPr>
        <w:t xml:space="preserve"> RAN</w:t>
      </w:r>
      <w:r>
        <w:rPr>
          <w:lang w:eastAsia="zh-CN"/>
        </w:rPr>
        <w:t>4</w:t>
      </w:r>
      <w:r w:rsidR="00ED2643">
        <w:rPr>
          <w:lang w:eastAsia="zh-CN"/>
        </w:rPr>
        <w:t xml:space="preserve"> has provided a reply</w:t>
      </w:r>
      <w:r>
        <w:rPr>
          <w:lang w:eastAsia="zh-CN"/>
        </w:rPr>
        <w:t xml:space="preserve"> LS</w:t>
      </w:r>
      <w:r w:rsidR="00ED2643">
        <w:rPr>
          <w:lang w:eastAsia="zh-CN"/>
        </w:rPr>
        <w:t xml:space="preserve"> in R4-1913</w:t>
      </w:r>
      <w:r w:rsidR="00ED24C7">
        <w:rPr>
          <w:lang w:eastAsia="zh-CN"/>
        </w:rPr>
        <w:t>061</w:t>
      </w:r>
      <w:r w:rsidR="00214921">
        <w:rPr>
          <w:lang w:eastAsia="zh-CN"/>
        </w:rPr>
        <w:t xml:space="preserve"> </w:t>
      </w:r>
      <w:r w:rsidR="00ED2643">
        <w:rPr>
          <w:lang w:eastAsia="zh-CN"/>
        </w:rPr>
        <w:t xml:space="preserve">[2]. </w:t>
      </w:r>
    </w:p>
    <w:p w14:paraId="4F4009E5" w14:textId="4BF8F9C0" w:rsidR="00212B0A" w:rsidRDefault="00212B0A" w:rsidP="00854A63">
      <w:pPr>
        <w:rPr>
          <w:lang w:eastAsia="ko-KR"/>
        </w:rPr>
      </w:pPr>
      <w:r w:rsidRPr="002E073B">
        <w:rPr>
          <w:lang w:eastAsia="ko-KR"/>
        </w:rPr>
        <w:t xml:space="preserve">RAN4 </w:t>
      </w:r>
      <w:r>
        <w:rPr>
          <w:lang w:eastAsia="ko-KR"/>
        </w:rPr>
        <w:t>informed</w:t>
      </w:r>
      <w:r w:rsidRPr="002E073B">
        <w:rPr>
          <w:lang w:eastAsia="ko-KR"/>
        </w:rPr>
        <w:t xml:space="preserve"> RAN1 that N&gt;1 simultaneous transmission could be possible. </w:t>
      </w:r>
      <w:r w:rsidR="003D686A">
        <w:rPr>
          <w:lang w:eastAsia="ko-KR"/>
        </w:rPr>
        <w:t>It also noted that h</w:t>
      </w:r>
      <w:r w:rsidRPr="002E073B">
        <w:rPr>
          <w:lang w:eastAsia="ko-KR"/>
        </w:rPr>
        <w:t>owever, currently, RAN4 has not defined RF requirements to support number N&gt;1 of simultaneous PSFCH transmission.</w:t>
      </w:r>
      <w:r>
        <w:rPr>
          <w:lang w:eastAsia="ko-KR"/>
        </w:rPr>
        <w:t xml:space="preserve">  RAN4 also listed some potential limitations to support N&gt;1 </w:t>
      </w:r>
      <w:proofErr w:type="gramStart"/>
      <w:r>
        <w:rPr>
          <w:lang w:eastAsia="ko-KR"/>
        </w:rPr>
        <w:t>transmissions</w:t>
      </w:r>
      <w:proofErr w:type="gramEnd"/>
      <w:r>
        <w:rPr>
          <w:lang w:eastAsia="ko-KR"/>
        </w:rPr>
        <w:t xml:space="preserve"> and would study the issues.</w:t>
      </w:r>
    </w:p>
    <w:p w14:paraId="45BF412F" w14:textId="3EA6138B" w:rsidR="00854A63" w:rsidRDefault="00DB1CC4" w:rsidP="00854A63">
      <w:r>
        <w:rPr>
          <w:lang w:eastAsia="zh-CN"/>
        </w:rPr>
        <w:t>T</w:t>
      </w:r>
      <w:r w:rsidR="001A2417" w:rsidRPr="001A2417">
        <w:rPr>
          <w:lang w:eastAsia="zh-CN"/>
        </w:rPr>
        <w:t xml:space="preserve">his contribution provides </w:t>
      </w:r>
      <w:r w:rsidR="00EB52C3">
        <w:rPr>
          <w:lang w:eastAsia="zh-CN"/>
        </w:rPr>
        <w:t xml:space="preserve">some analysis and considerations </w:t>
      </w:r>
      <w:r w:rsidR="00810381">
        <w:rPr>
          <w:lang w:eastAsia="zh-CN"/>
        </w:rPr>
        <w:t xml:space="preserve">before </w:t>
      </w:r>
      <w:r w:rsidR="00EB52C3">
        <w:rPr>
          <w:lang w:eastAsia="zh-CN"/>
        </w:rPr>
        <w:t xml:space="preserve">drafting </w:t>
      </w:r>
      <w:r w:rsidR="00D90B81">
        <w:rPr>
          <w:lang w:eastAsia="zh-CN"/>
        </w:rPr>
        <w:t xml:space="preserve">a </w:t>
      </w:r>
      <w:r w:rsidR="00EB52C3">
        <w:rPr>
          <w:lang w:eastAsia="zh-CN"/>
        </w:rPr>
        <w:t>Reply LS to [1]</w:t>
      </w:r>
      <w:r w:rsidR="00A06AAD" w:rsidRPr="001A2417">
        <w:rPr>
          <w:lang w:eastAsia="zh-CN"/>
        </w:rPr>
        <w:t>.</w:t>
      </w:r>
      <w:r w:rsidR="00A06AAD" w:rsidRPr="00A06AAD">
        <w:rPr>
          <w:lang w:eastAsia="zh-CN"/>
        </w:rPr>
        <w:t xml:space="preserve"> </w:t>
      </w:r>
      <w:r w:rsidR="00040180" w:rsidRPr="007F5EC6">
        <w:rPr>
          <w:lang w:eastAsia="zh-CN"/>
        </w:rPr>
        <w:t xml:space="preserve"> </w:t>
      </w:r>
      <w:bookmarkStart w:id="2" w:name="_Ref129681832"/>
    </w:p>
    <w:p w14:paraId="3EC91F2E" w14:textId="77777777" w:rsidR="00212B0A" w:rsidRDefault="00212B0A" w:rsidP="00212B0A">
      <w:pPr>
        <w:pStyle w:val="Heading1"/>
      </w:pPr>
      <w:r>
        <w:t xml:space="preserve">Considerations on Simultaneous Transmission of PSFCH </w:t>
      </w:r>
    </w:p>
    <w:p w14:paraId="1F0D487F" w14:textId="77777777" w:rsidR="00422B35" w:rsidRDefault="00422B35" w:rsidP="00422B35">
      <w:pPr>
        <w:pStyle w:val="Heading2"/>
      </w:pPr>
      <w:r>
        <w:t>Considerations about IBE issue and frequency separation at the Tx</w:t>
      </w:r>
    </w:p>
    <w:p w14:paraId="4EEF9A72" w14:textId="77777777" w:rsidR="00422B35" w:rsidRDefault="00422B35" w:rsidP="00422B35">
      <w:r>
        <w:t>From the perspective of a UE that is transmitting multiple PSFCHs, there are two possible scenarios:</w:t>
      </w:r>
    </w:p>
    <w:p w14:paraId="5904F8A1" w14:textId="77777777" w:rsidR="00422B35" w:rsidRDefault="00422B35" w:rsidP="00422B35">
      <w:pPr>
        <w:pStyle w:val="ListParagraph"/>
        <w:numPr>
          <w:ilvl w:val="0"/>
          <w:numId w:val="7"/>
        </w:numPr>
        <w:jc w:val="both"/>
        <w:rPr>
          <w:rFonts w:ascii="Times New Roman" w:hAnsi="Times New Roman"/>
        </w:rPr>
      </w:pPr>
      <w:r>
        <w:rPr>
          <w:rFonts w:ascii="Times New Roman" w:hAnsi="Times New Roman"/>
          <w:b/>
        </w:rPr>
        <w:t>Scenario</w:t>
      </w:r>
      <w:r w:rsidRPr="00AF76C8">
        <w:rPr>
          <w:rFonts w:ascii="Times New Roman" w:hAnsi="Times New Roman"/>
          <w:b/>
        </w:rPr>
        <w:t xml:space="preserve"> 1</w:t>
      </w:r>
      <w:r w:rsidRPr="00AF76C8">
        <w:rPr>
          <w:rFonts w:ascii="Times New Roman" w:hAnsi="Times New Roman"/>
        </w:rPr>
        <w:t xml:space="preserve">: the UE transmits the two </w:t>
      </w:r>
      <w:r>
        <w:rPr>
          <w:rFonts w:ascii="Times New Roman" w:hAnsi="Times New Roman"/>
        </w:rPr>
        <w:t xml:space="preserve">adjacent </w:t>
      </w:r>
      <w:r w:rsidRPr="00AF76C8">
        <w:rPr>
          <w:rFonts w:ascii="Times New Roman" w:hAnsi="Times New Roman"/>
        </w:rPr>
        <w:t>PSFCHs</w:t>
      </w:r>
    </w:p>
    <w:p w14:paraId="2EC323F0" w14:textId="77777777" w:rsidR="00422B35" w:rsidRDefault="00422B35" w:rsidP="00422B35">
      <w:pPr>
        <w:pStyle w:val="ListParagraph"/>
        <w:numPr>
          <w:ilvl w:val="0"/>
          <w:numId w:val="7"/>
        </w:numPr>
        <w:jc w:val="both"/>
        <w:rPr>
          <w:rFonts w:ascii="Times New Roman" w:hAnsi="Times New Roman"/>
        </w:rPr>
      </w:pPr>
      <w:r>
        <w:rPr>
          <w:rFonts w:ascii="Times New Roman" w:hAnsi="Times New Roman"/>
          <w:b/>
        </w:rPr>
        <w:t>Scenario 2</w:t>
      </w:r>
      <w:r w:rsidRPr="0090451B">
        <w:rPr>
          <w:rFonts w:ascii="Times New Roman" w:hAnsi="Times New Roman"/>
        </w:rPr>
        <w:t>:</w:t>
      </w:r>
      <w:r>
        <w:rPr>
          <w:rFonts w:ascii="Times New Roman" w:hAnsi="Times New Roman"/>
        </w:rPr>
        <w:t xml:space="preserve"> the UE transmits on two PSFCHs with large frequency separation</w:t>
      </w:r>
    </w:p>
    <w:p w14:paraId="0F4673CD" w14:textId="77777777" w:rsidR="00422B35" w:rsidRDefault="00422B35" w:rsidP="00422B35">
      <w:r>
        <w:t xml:space="preserve">It can happen that the two PSFCHs that need to be transmitted occupy adjacent or non-adjacent resources, as shown in Figure 2.1-1 and Figure 2.1-2, respectively. In such a case, there might be high IBE on the PSFCH on the resources between the two transmitted PSFCHs.  </w:t>
      </w:r>
    </w:p>
    <w:p w14:paraId="1CD52923" w14:textId="77777777" w:rsidR="00422B35" w:rsidRDefault="00422B35" w:rsidP="00422B35">
      <w:pPr>
        <w:jc w:val="center"/>
      </w:pPr>
      <w:r>
        <w:rPr>
          <w:noProof/>
        </w:rPr>
        <w:drawing>
          <wp:inline distT="0" distB="0" distL="0" distR="0" wp14:anchorId="4281596D" wp14:editId="77508927">
            <wp:extent cx="2532271" cy="1363477"/>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7811" cy="1366460"/>
                    </a:xfrm>
                    <a:prstGeom prst="rect">
                      <a:avLst/>
                    </a:prstGeom>
                    <a:noFill/>
                  </pic:spPr>
                </pic:pic>
              </a:graphicData>
            </a:graphic>
          </wp:inline>
        </w:drawing>
      </w:r>
    </w:p>
    <w:p w14:paraId="3897D6E4" w14:textId="77777777" w:rsidR="00422B35" w:rsidRDefault="00422B35" w:rsidP="00422B35">
      <w:pPr>
        <w:pStyle w:val="Caption"/>
      </w:pPr>
      <w:r>
        <w:t>Figure 2.1-1. No IBE impact with transmission of two adjacent PSFCHs</w:t>
      </w:r>
    </w:p>
    <w:p w14:paraId="341BC4FE" w14:textId="77777777" w:rsidR="00422B35" w:rsidRDefault="00422B35" w:rsidP="00930399"/>
    <w:p w14:paraId="286107C9" w14:textId="77777777" w:rsidR="00422B35" w:rsidRDefault="00422B35" w:rsidP="00930399"/>
    <w:p w14:paraId="2D7476BF" w14:textId="77777777" w:rsidR="00422B35" w:rsidRDefault="00422B35" w:rsidP="00422B35">
      <w:pPr>
        <w:pStyle w:val="ListParagraph"/>
        <w:jc w:val="center"/>
      </w:pPr>
      <w:r>
        <w:rPr>
          <w:noProof/>
          <w:lang w:val="en-US"/>
        </w:rPr>
        <w:lastRenderedPageBreak/>
        <w:drawing>
          <wp:inline distT="0" distB="0" distL="0" distR="0" wp14:anchorId="67AAA636" wp14:editId="18B74800">
            <wp:extent cx="3440109" cy="2185061"/>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6066" cy="2188845"/>
                    </a:xfrm>
                    <a:prstGeom prst="rect">
                      <a:avLst/>
                    </a:prstGeom>
                    <a:noFill/>
                  </pic:spPr>
                </pic:pic>
              </a:graphicData>
            </a:graphic>
          </wp:inline>
        </w:drawing>
      </w:r>
    </w:p>
    <w:p w14:paraId="67FC5739" w14:textId="77777777" w:rsidR="00422B35" w:rsidRDefault="00422B35" w:rsidP="00422B35">
      <w:pPr>
        <w:pStyle w:val="Caption"/>
        <w:ind w:left="720"/>
      </w:pPr>
      <w:r>
        <w:t xml:space="preserve">Figure 2.1-2. High IBE </w:t>
      </w:r>
      <w:r w:rsidRPr="0002046A">
        <w:t>with transmission</w:t>
      </w:r>
      <w:r>
        <w:t xml:space="preserve"> of two PSFCHs</w:t>
      </w:r>
    </w:p>
    <w:p w14:paraId="56AB1DBE" w14:textId="77777777" w:rsidR="00422B35" w:rsidRDefault="00422B35" w:rsidP="00422B35"/>
    <w:p w14:paraId="7DA0DB69" w14:textId="6A4C770D" w:rsidR="00422B35" w:rsidRDefault="00422B35" w:rsidP="00422B35">
      <w:pPr>
        <w:rPr>
          <w:lang w:eastAsia="zh-CN"/>
        </w:rPr>
      </w:pPr>
      <w:r>
        <w:rPr>
          <w:lang w:eastAsia="zh-CN"/>
        </w:rPr>
        <w:t xml:space="preserve">As shown in Figure 2.1-2, the frequency separation between the </w:t>
      </w:r>
      <w:r w:rsidR="00FF697F">
        <w:rPr>
          <w:lang w:eastAsia="zh-CN"/>
        </w:rPr>
        <w:t xml:space="preserve">two </w:t>
      </w:r>
      <w:r>
        <w:rPr>
          <w:lang w:eastAsia="zh-CN"/>
        </w:rPr>
        <w:t>PSFCH transmissions could affect the IBE. RAN4 should discuss “how many PSFCH a UE can transmit simultaneously” jointly with the frequency separation between the PSFCH resources</w:t>
      </w:r>
      <w:r w:rsidR="000C07D6">
        <w:rPr>
          <w:lang w:eastAsia="zh-CN"/>
        </w:rPr>
        <w:t xml:space="preserve"> and corresponding MPR values</w:t>
      </w:r>
      <w:r>
        <w:rPr>
          <w:lang w:eastAsia="zh-CN"/>
        </w:rPr>
        <w:t>.</w:t>
      </w:r>
      <w:r w:rsidR="00D705D2">
        <w:rPr>
          <w:lang w:eastAsia="zh-CN"/>
        </w:rPr>
        <w:t xml:space="preserve">  In RAN4#93, some preliminary discussion on the number of UEs transmitting at different frequency locations (RBs) were </w:t>
      </w:r>
      <w:r w:rsidR="00FF697F">
        <w:rPr>
          <w:lang w:eastAsia="zh-CN"/>
        </w:rPr>
        <w:t>held</w:t>
      </w:r>
      <w:r w:rsidR="00D705D2">
        <w:rPr>
          <w:lang w:eastAsia="zh-CN"/>
        </w:rPr>
        <w:t xml:space="preserve">. </w:t>
      </w:r>
      <w:r w:rsidR="00592C1B">
        <w:rPr>
          <w:lang w:eastAsia="zh-CN"/>
        </w:rPr>
        <w:t xml:space="preserve"> Due to time limitations, RAN4 could not fully discuss the details of the impact of number of UEs.  RAN4 already indicated that N&gt;1 could be possible, it is therefore important to quantify the impact due to number of such simultaneous transmissions.</w:t>
      </w:r>
    </w:p>
    <w:p w14:paraId="1F0E3FBC" w14:textId="77777777" w:rsidR="00422B35" w:rsidRPr="00A05D01" w:rsidRDefault="00422B35" w:rsidP="00422B35">
      <w:pPr>
        <w:rPr>
          <w:b/>
          <w:lang w:eastAsia="zh-CN"/>
        </w:rPr>
      </w:pPr>
      <w:r>
        <w:rPr>
          <w:b/>
          <w:lang w:eastAsia="zh-CN"/>
        </w:rPr>
        <w:t>Proposal 1</w:t>
      </w:r>
      <w:r w:rsidRPr="00A05D01">
        <w:rPr>
          <w:b/>
          <w:lang w:eastAsia="zh-CN"/>
        </w:rPr>
        <w:t>: RAN4 should discuss</w:t>
      </w:r>
      <w:r>
        <w:rPr>
          <w:b/>
          <w:lang w:eastAsia="zh-CN"/>
        </w:rPr>
        <w:t xml:space="preserve"> the question</w:t>
      </w:r>
      <w:r w:rsidRPr="00A05D01">
        <w:rPr>
          <w:b/>
          <w:lang w:eastAsia="zh-CN"/>
        </w:rPr>
        <w:t xml:space="preserve"> “how many PSFCH a UE can transmit simultaneously” jointly with the frequency separation between the PSFCH resources.</w:t>
      </w:r>
    </w:p>
    <w:p w14:paraId="00AFDB0E" w14:textId="77777777" w:rsidR="00422B35" w:rsidRDefault="00422B35" w:rsidP="00422B35"/>
    <w:p w14:paraId="75734DB2" w14:textId="77777777" w:rsidR="00422B35" w:rsidRDefault="00422B35" w:rsidP="00422B35">
      <w:pPr>
        <w:pStyle w:val="Heading2"/>
      </w:pPr>
      <w:r>
        <w:t>Considerations about IBE issue at the System level</w:t>
      </w:r>
    </w:p>
    <w:p w14:paraId="278E46C8" w14:textId="77777777" w:rsidR="00422B35" w:rsidRDefault="00422B35" w:rsidP="00422B35">
      <w:r>
        <w:t>At the system level, reception of HARQ feedback from other UEs could be corrupted by the IBE of the UE that is transmitting multiple PSFCHs. The consequences, however, do not appear to be that serious most of the time:</w:t>
      </w:r>
    </w:p>
    <w:p w14:paraId="183E1BDC" w14:textId="7495F4E6" w:rsidR="00422B35" w:rsidRPr="000527EC" w:rsidRDefault="00422B35" w:rsidP="00422B35">
      <w:pPr>
        <w:pStyle w:val="ListParagraph"/>
        <w:numPr>
          <w:ilvl w:val="0"/>
          <w:numId w:val="8"/>
        </w:numPr>
        <w:jc w:val="both"/>
        <w:rPr>
          <w:rFonts w:ascii="Times New Roman" w:hAnsi="Times New Roman"/>
        </w:rPr>
      </w:pPr>
      <w:r>
        <w:rPr>
          <w:rFonts w:ascii="Times New Roman" w:hAnsi="Times New Roman"/>
        </w:rPr>
        <w:t xml:space="preserve">From the perspective of a UE that is receiving the PSFCH, the </w:t>
      </w:r>
      <w:r w:rsidRPr="000527EC">
        <w:rPr>
          <w:rFonts w:ascii="Times New Roman" w:hAnsi="Times New Roman"/>
        </w:rPr>
        <w:t xml:space="preserve">IBE might not affect the UEs having to receive </w:t>
      </w:r>
      <w:r>
        <w:rPr>
          <w:rFonts w:ascii="Times New Roman" w:hAnsi="Times New Roman"/>
        </w:rPr>
        <w:t>other</w:t>
      </w:r>
      <w:r w:rsidRPr="000527EC">
        <w:rPr>
          <w:rFonts w:ascii="Times New Roman" w:hAnsi="Times New Roman"/>
        </w:rPr>
        <w:t xml:space="preserve"> PSFCH between the two PSFCHs: if the UE </w:t>
      </w:r>
      <w:r>
        <w:rPr>
          <w:rFonts w:ascii="Times New Roman" w:hAnsi="Times New Roman"/>
        </w:rPr>
        <w:t>has</w:t>
      </w:r>
      <w:r w:rsidRPr="000527EC">
        <w:rPr>
          <w:rFonts w:ascii="Times New Roman" w:hAnsi="Times New Roman"/>
        </w:rPr>
        <w:t xml:space="preserve"> the potentially high IBE zone is relatively far from the UE transmitting the two PSFCHs, the IBE will be drowned by noise and/or useful signal</w:t>
      </w:r>
      <w:r w:rsidR="00FF697F">
        <w:rPr>
          <w:rFonts w:ascii="Times New Roman" w:hAnsi="Times New Roman"/>
        </w:rPr>
        <w:t>(s)</w:t>
      </w:r>
    </w:p>
    <w:p w14:paraId="21BF790D" w14:textId="77777777" w:rsidR="00422B35" w:rsidRPr="000527EC" w:rsidRDefault="00422B35" w:rsidP="00422B35">
      <w:pPr>
        <w:pStyle w:val="ListParagraph"/>
        <w:numPr>
          <w:ilvl w:val="0"/>
          <w:numId w:val="8"/>
        </w:numPr>
        <w:jc w:val="both"/>
        <w:rPr>
          <w:rFonts w:ascii="Times New Roman" w:hAnsi="Times New Roman"/>
        </w:rPr>
      </w:pPr>
      <w:r w:rsidRPr="000527EC">
        <w:rPr>
          <w:rFonts w:ascii="Times New Roman" w:hAnsi="Times New Roman"/>
        </w:rPr>
        <w:t xml:space="preserve">There is already significant IBE on the PSFCH regardless of whether this configuration happens, since </w:t>
      </w:r>
      <w:r>
        <w:rPr>
          <w:rFonts w:ascii="Times New Roman" w:hAnsi="Times New Roman"/>
        </w:rPr>
        <w:t>many</w:t>
      </w:r>
      <w:r w:rsidRPr="000527EC">
        <w:rPr>
          <w:rFonts w:ascii="Times New Roman" w:hAnsi="Times New Roman"/>
        </w:rPr>
        <w:t xml:space="preserve"> UEs are simultaneously transmitting. Note that the system can limit the overall IBE effect by configuring more PSFCH resources (e.g., every slot), at the expense of reduced spectral efficiency</w:t>
      </w:r>
    </w:p>
    <w:p w14:paraId="4993AF0E" w14:textId="77777777" w:rsidR="00422B35" w:rsidRDefault="00422B35" w:rsidP="00422B35">
      <w:pPr>
        <w:pStyle w:val="ListParagraph"/>
        <w:numPr>
          <w:ilvl w:val="0"/>
          <w:numId w:val="8"/>
        </w:numPr>
        <w:jc w:val="both"/>
        <w:rPr>
          <w:rFonts w:ascii="Times New Roman" w:hAnsi="Times New Roman"/>
        </w:rPr>
      </w:pPr>
      <w:r w:rsidRPr="000527EC">
        <w:rPr>
          <w:rFonts w:ascii="Times New Roman" w:hAnsi="Times New Roman"/>
        </w:rPr>
        <w:t xml:space="preserve">UEs not receiving the PSFCH due to high IBE will assume an automatic NAK and will retransmit the packet. This might be a problem for very low latency packets that can only tolerate a very limited number of transmissions. However, for such packets, it might be better to use the blind HARQ mechanism supported on the </w:t>
      </w:r>
      <w:proofErr w:type="spellStart"/>
      <w:r w:rsidRPr="000527EC">
        <w:rPr>
          <w:rFonts w:ascii="Times New Roman" w:hAnsi="Times New Roman"/>
        </w:rPr>
        <w:t>sidelink</w:t>
      </w:r>
      <w:proofErr w:type="spellEnd"/>
      <w:r>
        <w:rPr>
          <w:rFonts w:ascii="Times New Roman" w:hAnsi="Times New Roman"/>
        </w:rPr>
        <w:t>, where each packet is automatically transmitted multiple times, and where these additional retransmissions are scheduled in advance: this scheme trades spectral efficiency for latency, since unnecessary retransmissions may occur</w:t>
      </w:r>
      <w:r w:rsidRPr="000527EC">
        <w:rPr>
          <w:rFonts w:ascii="Times New Roman" w:hAnsi="Times New Roman"/>
        </w:rPr>
        <w:t>.</w:t>
      </w:r>
      <w:r>
        <w:rPr>
          <w:rFonts w:ascii="Times New Roman" w:hAnsi="Times New Roman"/>
        </w:rPr>
        <w:t xml:space="preserve"> However, since there is no need for the UEs to send/receive feedback, the latency is shorter than for transmissions with HARQ feedback.</w:t>
      </w:r>
    </w:p>
    <w:p w14:paraId="41AF82EE" w14:textId="01AD4C95" w:rsidR="00422B35" w:rsidRPr="000E11C7" w:rsidRDefault="00422B35" w:rsidP="00422B35">
      <w:pPr>
        <w:rPr>
          <w:b/>
        </w:rPr>
      </w:pPr>
      <w:r w:rsidRPr="000E11C7">
        <w:rPr>
          <w:b/>
        </w:rPr>
        <w:t xml:space="preserve">Observation </w:t>
      </w:r>
      <w:r w:rsidR="00592C1B">
        <w:rPr>
          <w:b/>
        </w:rPr>
        <w:t>1</w:t>
      </w:r>
      <w:r w:rsidRPr="000E11C7">
        <w:rPr>
          <w:b/>
        </w:rPr>
        <w:t>:  IBE could be an important factor</w:t>
      </w:r>
      <w:r w:rsidR="000C07D6">
        <w:rPr>
          <w:b/>
        </w:rPr>
        <w:t xml:space="preserve"> from </w:t>
      </w:r>
      <w:r w:rsidR="005D31B0">
        <w:rPr>
          <w:b/>
        </w:rPr>
        <w:t>s</w:t>
      </w:r>
      <w:r w:rsidR="000C07D6">
        <w:rPr>
          <w:b/>
        </w:rPr>
        <w:t>ystem and reception</w:t>
      </w:r>
      <w:r w:rsidR="005D31B0">
        <w:rPr>
          <w:b/>
        </w:rPr>
        <w:t xml:space="preserve"> perspective</w:t>
      </w:r>
      <w:r w:rsidR="000C07D6">
        <w:rPr>
          <w:b/>
        </w:rPr>
        <w:t xml:space="preserve">.  </w:t>
      </w:r>
      <w:r w:rsidRPr="000E11C7">
        <w:rPr>
          <w:b/>
        </w:rPr>
        <w:t>But the effect of IBE on UE could be minimal if IBE zone is relatively far fr</w:t>
      </w:r>
      <w:r>
        <w:rPr>
          <w:b/>
        </w:rPr>
        <w:t xml:space="preserve">om the UE transmitting multiple </w:t>
      </w:r>
      <w:r w:rsidRPr="000E11C7">
        <w:rPr>
          <w:b/>
        </w:rPr>
        <w:t>PSFCHs.</w:t>
      </w:r>
    </w:p>
    <w:p w14:paraId="053EABF2" w14:textId="77777777" w:rsidR="00422B35" w:rsidRDefault="00422B35" w:rsidP="00422B35">
      <w:pPr>
        <w:pStyle w:val="Heading2"/>
      </w:pPr>
      <w:r>
        <w:lastRenderedPageBreak/>
        <w:t>Considerations on reducing IBE (possible solutions)</w:t>
      </w:r>
    </w:p>
    <w:p w14:paraId="50572154" w14:textId="77777777" w:rsidR="00422B35" w:rsidRDefault="00422B35" w:rsidP="00422B35">
      <w:r>
        <w:t>In order to reduce the impact of IBE to the UEs in the vicinity, RAN4 can consider various solutions.  As mentioned above, one method to</w:t>
      </w:r>
      <w:r w:rsidRPr="000527EC">
        <w:t xml:space="preserve"> limit the overall IBE effect </w:t>
      </w:r>
      <w:r>
        <w:t>is to configure</w:t>
      </w:r>
      <w:r w:rsidRPr="000527EC">
        <w:t xml:space="preserve"> more PSFCH resources (e.g., every slot), at the expense of reduced spectral efficiency</w:t>
      </w:r>
      <w:r>
        <w:t>. For RAN4, the analysis should consider transmit power control when multiple PSFCHs are transmitted.  As stated in the LS “</w:t>
      </w:r>
      <w:r w:rsidRPr="000E11C7">
        <w:t>no conclusion is made in RAN1 regarding whether the transmit power of PSFCH transmitted at the same time is the same or not when N&gt;1 where N refers to the number of simultaneously transmitted PSFCH(s)</w:t>
      </w:r>
      <w:r>
        <w:t>”</w:t>
      </w:r>
    </w:p>
    <w:p w14:paraId="39A6791E" w14:textId="52C0780D" w:rsidR="00422B35" w:rsidRPr="000E11C7" w:rsidRDefault="00422B35" w:rsidP="00422B35">
      <w:pPr>
        <w:rPr>
          <w:b/>
        </w:rPr>
      </w:pPr>
      <w:r w:rsidRPr="000E11C7">
        <w:rPr>
          <w:b/>
        </w:rPr>
        <w:t xml:space="preserve">Proposal </w:t>
      </w:r>
      <w:r w:rsidR="00592C1B">
        <w:rPr>
          <w:b/>
        </w:rPr>
        <w:t>2</w:t>
      </w:r>
      <w:r w:rsidRPr="000E11C7">
        <w:rPr>
          <w:b/>
        </w:rPr>
        <w:t xml:space="preserve">:  In order to minimize </w:t>
      </w:r>
      <w:r>
        <w:rPr>
          <w:b/>
        </w:rPr>
        <w:t>the impact of IBE, RAN4 should consider</w:t>
      </w:r>
      <w:r w:rsidRPr="000E11C7">
        <w:rPr>
          <w:b/>
        </w:rPr>
        <w:t xml:space="preserve"> the impact of transmit power of PSFCH when number of simultaneously transmitted PSFCH &gt;1</w:t>
      </w:r>
    </w:p>
    <w:p w14:paraId="689354FF" w14:textId="3CCA5BA5" w:rsidR="00715D69" w:rsidRPr="00715D69" w:rsidRDefault="00715D69" w:rsidP="00715D69">
      <w:pPr>
        <w:rPr>
          <w:b/>
        </w:rPr>
      </w:pPr>
    </w:p>
    <w:p w14:paraId="3F8E2494" w14:textId="77777777" w:rsidR="00A05D01" w:rsidRDefault="00A05D01" w:rsidP="000E11C7">
      <w:pPr>
        <w:rPr>
          <w:lang w:eastAsia="zh-CN"/>
        </w:rPr>
      </w:pPr>
    </w:p>
    <w:p w14:paraId="4417EBE9" w14:textId="67D14B9F" w:rsidR="003430E4" w:rsidRDefault="003430E4" w:rsidP="003430E4">
      <w:pPr>
        <w:pStyle w:val="Heading1"/>
        <w:rPr>
          <w:lang w:eastAsia="zh-CN"/>
        </w:rPr>
      </w:pPr>
      <w:r>
        <w:rPr>
          <w:lang w:eastAsia="zh-CN"/>
        </w:rPr>
        <w:t>Conclusion</w:t>
      </w:r>
    </w:p>
    <w:p w14:paraId="71D2AE3A" w14:textId="67103E1A" w:rsidR="00360A67" w:rsidRDefault="00DB71DC" w:rsidP="003430E4">
      <w:pPr>
        <w:rPr>
          <w:lang w:eastAsia="zh-CN"/>
        </w:rPr>
      </w:pPr>
      <w:r w:rsidRPr="001A2417">
        <w:rPr>
          <w:lang w:eastAsia="zh-CN"/>
        </w:rPr>
        <w:t xml:space="preserve">This contribution provides </w:t>
      </w:r>
      <w:r>
        <w:rPr>
          <w:lang w:eastAsia="zh-CN"/>
        </w:rPr>
        <w:t xml:space="preserve">some analysis and considerations in drafting </w:t>
      </w:r>
      <w:proofErr w:type="spellStart"/>
      <w:proofErr w:type="gramStart"/>
      <w:r>
        <w:rPr>
          <w:lang w:eastAsia="zh-CN"/>
        </w:rPr>
        <w:t>a</w:t>
      </w:r>
      <w:proofErr w:type="spellEnd"/>
      <w:proofErr w:type="gramEnd"/>
      <w:r>
        <w:rPr>
          <w:lang w:eastAsia="zh-CN"/>
        </w:rPr>
        <w:t xml:space="preserve"> </w:t>
      </w:r>
      <w:r w:rsidR="00592C1B">
        <w:rPr>
          <w:lang w:eastAsia="zh-CN"/>
        </w:rPr>
        <w:t xml:space="preserve">additional </w:t>
      </w:r>
      <w:r>
        <w:rPr>
          <w:lang w:eastAsia="zh-CN"/>
        </w:rPr>
        <w:t>Reply LS to</w:t>
      </w:r>
      <w:r w:rsidRPr="00DB71DC">
        <w:rPr>
          <w:lang w:eastAsia="zh-CN"/>
        </w:rPr>
        <w:t xml:space="preserve"> </w:t>
      </w:r>
      <w:r>
        <w:rPr>
          <w:lang w:eastAsia="zh-CN"/>
        </w:rPr>
        <w:t>R4-1910710</w:t>
      </w:r>
      <w:r w:rsidR="00360A67">
        <w:rPr>
          <w:lang w:eastAsia="zh-CN"/>
        </w:rPr>
        <w:t>.</w:t>
      </w:r>
    </w:p>
    <w:p w14:paraId="11B098F3" w14:textId="500C5F42" w:rsidR="00592C1B" w:rsidRPr="00A05D01" w:rsidRDefault="005D31B0" w:rsidP="00592C1B">
      <w:pPr>
        <w:rPr>
          <w:b/>
          <w:lang w:eastAsia="zh-CN"/>
        </w:rPr>
      </w:pPr>
      <w:bookmarkStart w:id="3" w:name="_Ref124589665"/>
      <w:bookmarkStart w:id="4" w:name="_Ref71620620"/>
      <w:bookmarkStart w:id="5" w:name="_Ref124671424"/>
      <w:r>
        <w:rPr>
          <w:b/>
          <w:lang w:eastAsia="zh-CN"/>
        </w:rPr>
        <w:t>Proposal 1</w:t>
      </w:r>
      <w:r w:rsidRPr="00A05D01">
        <w:rPr>
          <w:b/>
          <w:lang w:eastAsia="zh-CN"/>
        </w:rPr>
        <w:t>: RAN4 should discuss</w:t>
      </w:r>
      <w:r>
        <w:rPr>
          <w:b/>
          <w:lang w:eastAsia="zh-CN"/>
        </w:rPr>
        <w:t xml:space="preserve"> the question</w:t>
      </w:r>
      <w:r w:rsidRPr="00A05D01">
        <w:rPr>
          <w:b/>
          <w:lang w:eastAsia="zh-CN"/>
        </w:rPr>
        <w:t xml:space="preserve"> “how many PSFCH a UE can transmit simultaneously” jointly with the frequency separation between the PSFCH resources</w:t>
      </w:r>
      <w:r w:rsidR="00592C1B" w:rsidRPr="00A05D01">
        <w:rPr>
          <w:b/>
          <w:lang w:eastAsia="zh-CN"/>
        </w:rPr>
        <w:t>.</w:t>
      </w:r>
    </w:p>
    <w:p w14:paraId="75423B59" w14:textId="7FD5C302" w:rsidR="00592C1B" w:rsidRPr="000E11C7" w:rsidRDefault="00A47D7F" w:rsidP="00592C1B">
      <w:pPr>
        <w:rPr>
          <w:b/>
        </w:rPr>
      </w:pPr>
      <w:r w:rsidRPr="000E11C7">
        <w:rPr>
          <w:b/>
        </w:rPr>
        <w:t xml:space="preserve">Observation </w:t>
      </w:r>
      <w:r>
        <w:rPr>
          <w:b/>
        </w:rPr>
        <w:t>1</w:t>
      </w:r>
      <w:r w:rsidRPr="000E11C7">
        <w:rPr>
          <w:b/>
        </w:rPr>
        <w:t>:  IBE could be an important factor</w:t>
      </w:r>
      <w:r>
        <w:rPr>
          <w:b/>
        </w:rPr>
        <w:t xml:space="preserve"> from system and reception perspective.  </w:t>
      </w:r>
      <w:r w:rsidRPr="000E11C7">
        <w:rPr>
          <w:b/>
        </w:rPr>
        <w:t>But the effect of IBE on UE could be minimal if IBE zone is relatively far fr</w:t>
      </w:r>
      <w:r>
        <w:rPr>
          <w:b/>
        </w:rPr>
        <w:t xml:space="preserve">om the UE transmitting multiple </w:t>
      </w:r>
      <w:r w:rsidRPr="000E11C7">
        <w:rPr>
          <w:b/>
        </w:rPr>
        <w:t>PSFCHs</w:t>
      </w:r>
      <w:r w:rsidR="00592C1B" w:rsidRPr="000E11C7">
        <w:rPr>
          <w:b/>
        </w:rPr>
        <w:t>.</w:t>
      </w:r>
    </w:p>
    <w:p w14:paraId="55768800" w14:textId="29DDC09F" w:rsidR="00592C1B" w:rsidRPr="000E11C7" w:rsidRDefault="00A47D7F" w:rsidP="00592C1B">
      <w:pPr>
        <w:rPr>
          <w:b/>
        </w:rPr>
      </w:pPr>
      <w:r w:rsidRPr="000E11C7">
        <w:rPr>
          <w:b/>
        </w:rPr>
        <w:t xml:space="preserve">Proposal </w:t>
      </w:r>
      <w:r>
        <w:rPr>
          <w:b/>
        </w:rPr>
        <w:t>2</w:t>
      </w:r>
      <w:r w:rsidRPr="000E11C7">
        <w:rPr>
          <w:b/>
        </w:rPr>
        <w:t xml:space="preserve">:  In order to minimize </w:t>
      </w:r>
      <w:r>
        <w:rPr>
          <w:b/>
        </w:rPr>
        <w:t>the impact of IBE, RAN4 should consider</w:t>
      </w:r>
      <w:r w:rsidRPr="000E11C7">
        <w:rPr>
          <w:b/>
        </w:rPr>
        <w:t xml:space="preserve"> the impact of transmit power of PSFCH when number of simultaneously transmitted PSFCH </w:t>
      </w:r>
      <w:r w:rsidR="00592C1B" w:rsidRPr="000E11C7">
        <w:rPr>
          <w:b/>
        </w:rPr>
        <w:t>&gt;1</w:t>
      </w:r>
    </w:p>
    <w:p w14:paraId="23E2EFF8" w14:textId="77777777" w:rsidR="00715D69" w:rsidRDefault="00715D69" w:rsidP="00715D69">
      <w:pPr>
        <w:rPr>
          <w:b/>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367CF0F0" w14:textId="2C7C8010" w:rsidR="00F62478" w:rsidRDefault="00DB71DC" w:rsidP="00DB71DC">
      <w:pPr>
        <w:pStyle w:val="References"/>
        <w:numPr>
          <w:ilvl w:val="0"/>
          <w:numId w:val="0"/>
        </w:numPr>
      </w:pPr>
      <w:r>
        <w:rPr>
          <w:lang w:eastAsia="zh-CN"/>
        </w:rPr>
        <w:t xml:space="preserve">[1] </w:t>
      </w:r>
      <w:r w:rsidR="00ED24C7">
        <w:rPr>
          <w:lang w:eastAsia="zh-CN"/>
        </w:rPr>
        <w:t xml:space="preserve">R4-1910710 </w:t>
      </w:r>
      <w:r w:rsidR="00ED24C7" w:rsidRPr="00DB71DC">
        <w:t>LS on simultaneous transmission of PSFCH</w:t>
      </w:r>
      <w:r w:rsidR="00ED24C7">
        <w:t xml:space="preserve">, RAN4#92-bis, </w:t>
      </w:r>
      <w:proofErr w:type="gramStart"/>
      <w:r w:rsidR="00ED24C7">
        <w:t>October,</w:t>
      </w:r>
      <w:proofErr w:type="gramEnd"/>
      <w:r w:rsidR="00ED24C7">
        <w:t xml:space="preserve"> 2019.</w:t>
      </w:r>
    </w:p>
    <w:p w14:paraId="614F53E4" w14:textId="2AC5E750" w:rsidR="00ED2643" w:rsidRDefault="00ED2643" w:rsidP="00DB71DC">
      <w:pPr>
        <w:pStyle w:val="References"/>
        <w:numPr>
          <w:ilvl w:val="0"/>
          <w:numId w:val="0"/>
        </w:numPr>
      </w:pPr>
      <w:r>
        <w:t xml:space="preserve">[2] </w:t>
      </w:r>
      <w:r w:rsidR="00ED24C7">
        <w:rPr>
          <w:lang w:eastAsia="zh-CN"/>
        </w:rPr>
        <w:t xml:space="preserve">R4-1913061 </w:t>
      </w:r>
      <w:r>
        <w:t xml:space="preserve">Reply LS </w:t>
      </w:r>
      <w:r w:rsidR="00ED24C7">
        <w:t>on simultaneous transmission of PSFCH, Qualcomm,</w:t>
      </w:r>
      <w:r>
        <w:t xml:space="preserve"> RAN4#9</w:t>
      </w:r>
      <w:r w:rsidR="00ED24C7">
        <w:t xml:space="preserve">2-bis, </w:t>
      </w:r>
      <w:proofErr w:type="gramStart"/>
      <w:r w:rsidR="00ED24C7">
        <w:t>October</w:t>
      </w:r>
      <w:r>
        <w:t>,</w:t>
      </w:r>
      <w:proofErr w:type="gramEnd"/>
      <w:r>
        <w:t xml:space="preserve"> 2019.</w:t>
      </w:r>
    </w:p>
    <w:p w14:paraId="56CB4F2A" w14:textId="5AAF9FAD" w:rsidR="00715D69" w:rsidRPr="007F5EC6" w:rsidRDefault="00715D69" w:rsidP="00715D69">
      <w:pPr>
        <w:pStyle w:val="References"/>
        <w:numPr>
          <w:ilvl w:val="0"/>
          <w:numId w:val="0"/>
        </w:numPr>
      </w:pPr>
      <w:bookmarkStart w:id="6" w:name="_GoBack"/>
      <w:bookmarkEnd w:id="6"/>
    </w:p>
    <w:sectPr w:rsidR="00715D69" w:rsidRPr="007F5E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F0830" w14:textId="77777777" w:rsidR="006C785F" w:rsidRDefault="006C785F">
      <w:r>
        <w:separator/>
      </w:r>
    </w:p>
  </w:endnote>
  <w:endnote w:type="continuationSeparator" w:id="0">
    <w:p w14:paraId="393C1688" w14:textId="77777777" w:rsidR="006C785F" w:rsidRDefault="006C7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1372E" w14:textId="77777777" w:rsidR="006C785F" w:rsidRDefault="006C785F">
      <w:r>
        <w:separator/>
      </w:r>
    </w:p>
  </w:footnote>
  <w:footnote w:type="continuationSeparator" w:id="0">
    <w:p w14:paraId="7183A217" w14:textId="77777777" w:rsidR="006C785F" w:rsidRDefault="006C7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8569F"/>
    <w:multiLevelType w:val="hybridMultilevel"/>
    <w:tmpl w:val="B030D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6165"/>
    <w:multiLevelType w:val="hybridMultilevel"/>
    <w:tmpl w:val="3912C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FB2A1DD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6"/>
  </w:num>
  <w:num w:numId="4">
    <w:abstractNumId w:val="5"/>
  </w:num>
  <w:num w:numId="5">
    <w:abstractNumId w:val="7"/>
  </w:num>
  <w:num w:numId="6">
    <w:abstractNumId w:val="2"/>
  </w:num>
  <w:num w:numId="7">
    <w:abstractNumId w:val="0"/>
  </w:num>
  <w:num w:numId="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94D"/>
    <w:rsid w:val="00016B0E"/>
    <w:rsid w:val="00016EF9"/>
    <w:rsid w:val="000172BE"/>
    <w:rsid w:val="00017D8A"/>
    <w:rsid w:val="0002046A"/>
    <w:rsid w:val="000227D0"/>
    <w:rsid w:val="00023388"/>
    <w:rsid w:val="00023425"/>
    <w:rsid w:val="00023685"/>
    <w:rsid w:val="000241BE"/>
    <w:rsid w:val="000242F2"/>
    <w:rsid w:val="00026875"/>
    <w:rsid w:val="00026D4B"/>
    <w:rsid w:val="000275C6"/>
    <w:rsid w:val="00027AD6"/>
    <w:rsid w:val="00027C82"/>
    <w:rsid w:val="00030054"/>
    <w:rsid w:val="0003024C"/>
    <w:rsid w:val="00030533"/>
    <w:rsid w:val="0003083D"/>
    <w:rsid w:val="00031ADB"/>
    <w:rsid w:val="00032056"/>
    <w:rsid w:val="000328CA"/>
    <w:rsid w:val="00032E40"/>
    <w:rsid w:val="0003376B"/>
    <w:rsid w:val="00034676"/>
    <w:rsid w:val="000346E6"/>
    <w:rsid w:val="000352B3"/>
    <w:rsid w:val="00036660"/>
    <w:rsid w:val="000371DD"/>
    <w:rsid w:val="00037D4F"/>
    <w:rsid w:val="00040180"/>
    <w:rsid w:val="0004023E"/>
    <w:rsid w:val="0004024B"/>
    <w:rsid w:val="000404D2"/>
    <w:rsid w:val="00040AB4"/>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07A"/>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7D6"/>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4F84"/>
    <w:rsid w:val="000D5077"/>
    <w:rsid w:val="000D51C3"/>
    <w:rsid w:val="000D5362"/>
    <w:rsid w:val="000D57F8"/>
    <w:rsid w:val="000D5851"/>
    <w:rsid w:val="000D5C60"/>
    <w:rsid w:val="000D71E2"/>
    <w:rsid w:val="000D73A5"/>
    <w:rsid w:val="000E07D6"/>
    <w:rsid w:val="000E11C7"/>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0F"/>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D5"/>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5C"/>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B1"/>
    <w:rsid w:val="001958EA"/>
    <w:rsid w:val="00195E0E"/>
    <w:rsid w:val="001A01A5"/>
    <w:rsid w:val="001A0E0D"/>
    <w:rsid w:val="001A180D"/>
    <w:rsid w:val="001A1BAC"/>
    <w:rsid w:val="001A23CE"/>
    <w:rsid w:val="001A2417"/>
    <w:rsid w:val="001A2C89"/>
    <w:rsid w:val="001A4965"/>
    <w:rsid w:val="001A57EE"/>
    <w:rsid w:val="001A5C71"/>
    <w:rsid w:val="001A673E"/>
    <w:rsid w:val="001A7763"/>
    <w:rsid w:val="001A7839"/>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49B0"/>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6F41"/>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614A"/>
    <w:rsid w:val="00207118"/>
    <w:rsid w:val="00210860"/>
    <w:rsid w:val="00210B6A"/>
    <w:rsid w:val="0021120F"/>
    <w:rsid w:val="00211C40"/>
    <w:rsid w:val="00211DAC"/>
    <w:rsid w:val="00212B0A"/>
    <w:rsid w:val="00212CB6"/>
    <w:rsid w:val="00212E37"/>
    <w:rsid w:val="00213B5D"/>
    <w:rsid w:val="002140FF"/>
    <w:rsid w:val="00214921"/>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385"/>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5D8B"/>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374"/>
    <w:rsid w:val="00316DFF"/>
    <w:rsid w:val="003178DA"/>
    <w:rsid w:val="00317DB8"/>
    <w:rsid w:val="00317E6F"/>
    <w:rsid w:val="00320085"/>
    <w:rsid w:val="00320618"/>
    <w:rsid w:val="00320F61"/>
    <w:rsid w:val="0032100B"/>
    <w:rsid w:val="00321507"/>
    <w:rsid w:val="0032168B"/>
    <w:rsid w:val="00321BD7"/>
    <w:rsid w:val="00322217"/>
    <w:rsid w:val="0032260F"/>
    <w:rsid w:val="003228DA"/>
    <w:rsid w:val="00322B78"/>
    <w:rsid w:val="0032377E"/>
    <w:rsid w:val="00323D6B"/>
    <w:rsid w:val="00323E44"/>
    <w:rsid w:val="003245D2"/>
    <w:rsid w:val="00326349"/>
    <w:rsid w:val="00326957"/>
    <w:rsid w:val="00326A4F"/>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0E4"/>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A67"/>
    <w:rsid w:val="00360D01"/>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87D3B"/>
    <w:rsid w:val="00390017"/>
    <w:rsid w:val="003901A3"/>
    <w:rsid w:val="0039072F"/>
    <w:rsid w:val="00390EC7"/>
    <w:rsid w:val="003919F6"/>
    <w:rsid w:val="0039218D"/>
    <w:rsid w:val="00392B93"/>
    <w:rsid w:val="003940CE"/>
    <w:rsid w:val="00394739"/>
    <w:rsid w:val="00395826"/>
    <w:rsid w:val="00396D33"/>
    <w:rsid w:val="0039738B"/>
    <w:rsid w:val="003978CA"/>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074A"/>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86A"/>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09C7"/>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2B35"/>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815"/>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DE8"/>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085"/>
    <w:rsid w:val="005615D8"/>
    <w:rsid w:val="00561B5E"/>
    <w:rsid w:val="00562152"/>
    <w:rsid w:val="005626D6"/>
    <w:rsid w:val="005638D4"/>
    <w:rsid w:val="005643CA"/>
    <w:rsid w:val="005656ED"/>
    <w:rsid w:val="00565C9E"/>
    <w:rsid w:val="00566544"/>
    <w:rsid w:val="00566608"/>
    <w:rsid w:val="00566C83"/>
    <w:rsid w:val="005700CA"/>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39A3"/>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98C"/>
    <w:rsid w:val="00592A47"/>
    <w:rsid w:val="00592B03"/>
    <w:rsid w:val="00592C1B"/>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90C"/>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1B0"/>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190E"/>
    <w:rsid w:val="005F25A0"/>
    <w:rsid w:val="005F27BF"/>
    <w:rsid w:val="005F3D1F"/>
    <w:rsid w:val="005F4171"/>
    <w:rsid w:val="005F43E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6950"/>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3D94"/>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4BE3"/>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C785F"/>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3"/>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D69"/>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0B8"/>
    <w:rsid w:val="007329EF"/>
    <w:rsid w:val="0073327A"/>
    <w:rsid w:val="00733366"/>
    <w:rsid w:val="0073343E"/>
    <w:rsid w:val="00733C4E"/>
    <w:rsid w:val="00734539"/>
    <w:rsid w:val="00734EBE"/>
    <w:rsid w:val="00734F68"/>
    <w:rsid w:val="007355D5"/>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8EA"/>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29B3"/>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665C"/>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9E3"/>
    <w:rsid w:val="007F5E39"/>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381"/>
    <w:rsid w:val="00810D8D"/>
    <w:rsid w:val="00811835"/>
    <w:rsid w:val="00811D50"/>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D93"/>
    <w:rsid w:val="00825F5C"/>
    <w:rsid w:val="008274BF"/>
    <w:rsid w:val="00830DC3"/>
    <w:rsid w:val="00831555"/>
    <w:rsid w:val="00831F52"/>
    <w:rsid w:val="00832154"/>
    <w:rsid w:val="00832F5C"/>
    <w:rsid w:val="00834046"/>
    <w:rsid w:val="00834DE6"/>
    <w:rsid w:val="00834ECD"/>
    <w:rsid w:val="008359E0"/>
    <w:rsid w:val="0083689A"/>
    <w:rsid w:val="00836FBD"/>
    <w:rsid w:val="008376F6"/>
    <w:rsid w:val="00837D5B"/>
    <w:rsid w:val="00840607"/>
    <w:rsid w:val="00840A16"/>
    <w:rsid w:val="00841CD2"/>
    <w:rsid w:val="00842899"/>
    <w:rsid w:val="00842B77"/>
    <w:rsid w:val="00842B92"/>
    <w:rsid w:val="0084309F"/>
    <w:rsid w:val="008435CF"/>
    <w:rsid w:val="0084556E"/>
    <w:rsid w:val="00845B5C"/>
    <w:rsid w:val="00845C12"/>
    <w:rsid w:val="00846548"/>
    <w:rsid w:val="008469D9"/>
    <w:rsid w:val="00846DC0"/>
    <w:rsid w:val="008474A7"/>
    <w:rsid w:val="008506B6"/>
    <w:rsid w:val="00850AE0"/>
    <w:rsid w:val="008524D2"/>
    <w:rsid w:val="00852E19"/>
    <w:rsid w:val="00854A63"/>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B12"/>
    <w:rsid w:val="008E2F6E"/>
    <w:rsid w:val="008E2FC7"/>
    <w:rsid w:val="008E38AD"/>
    <w:rsid w:val="008E3EEC"/>
    <w:rsid w:val="008E46AE"/>
    <w:rsid w:val="008E50AB"/>
    <w:rsid w:val="008E5BF2"/>
    <w:rsid w:val="008E5C81"/>
    <w:rsid w:val="008E6CA6"/>
    <w:rsid w:val="008F0A38"/>
    <w:rsid w:val="008F0F84"/>
    <w:rsid w:val="008F1014"/>
    <w:rsid w:val="008F11C9"/>
    <w:rsid w:val="008F129B"/>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51B"/>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7FFB"/>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20E"/>
    <w:rsid w:val="00930399"/>
    <w:rsid w:val="0093094D"/>
    <w:rsid w:val="009312BE"/>
    <w:rsid w:val="009328C7"/>
    <w:rsid w:val="009336EC"/>
    <w:rsid w:val="00933F56"/>
    <w:rsid w:val="00934C13"/>
    <w:rsid w:val="0093515C"/>
    <w:rsid w:val="00935228"/>
    <w:rsid w:val="009355A2"/>
    <w:rsid w:val="00935F9E"/>
    <w:rsid w:val="00936D98"/>
    <w:rsid w:val="00940263"/>
    <w:rsid w:val="00940324"/>
    <w:rsid w:val="00941523"/>
    <w:rsid w:val="00942C80"/>
    <w:rsid w:val="00943029"/>
    <w:rsid w:val="00943197"/>
    <w:rsid w:val="009435F2"/>
    <w:rsid w:val="009446D2"/>
    <w:rsid w:val="00944856"/>
    <w:rsid w:val="00945180"/>
    <w:rsid w:val="0094590C"/>
    <w:rsid w:val="00945BC8"/>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098"/>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1FA4"/>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556"/>
    <w:rsid w:val="009D4CBF"/>
    <w:rsid w:val="009D5BAB"/>
    <w:rsid w:val="009D5FF6"/>
    <w:rsid w:val="009D6A0A"/>
    <w:rsid w:val="009D7580"/>
    <w:rsid w:val="009E058F"/>
    <w:rsid w:val="009E0A9E"/>
    <w:rsid w:val="009E19A2"/>
    <w:rsid w:val="009E3AFD"/>
    <w:rsid w:val="009E3CDD"/>
    <w:rsid w:val="009E4A12"/>
    <w:rsid w:val="009E4B16"/>
    <w:rsid w:val="009E4F07"/>
    <w:rsid w:val="009E5531"/>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5D01"/>
    <w:rsid w:val="00A06119"/>
    <w:rsid w:val="00A06AAD"/>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EF5"/>
    <w:rsid w:val="00A41278"/>
    <w:rsid w:val="00A428FB"/>
    <w:rsid w:val="00A4376F"/>
    <w:rsid w:val="00A43FD0"/>
    <w:rsid w:val="00A44919"/>
    <w:rsid w:val="00A4549F"/>
    <w:rsid w:val="00A45B9B"/>
    <w:rsid w:val="00A45C93"/>
    <w:rsid w:val="00A460BF"/>
    <w:rsid w:val="00A462FE"/>
    <w:rsid w:val="00A46EFA"/>
    <w:rsid w:val="00A4787E"/>
    <w:rsid w:val="00A47D7F"/>
    <w:rsid w:val="00A501C9"/>
    <w:rsid w:val="00A50506"/>
    <w:rsid w:val="00A50F0F"/>
    <w:rsid w:val="00A52A3E"/>
    <w:rsid w:val="00A53627"/>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09F"/>
    <w:rsid w:val="00A8399D"/>
    <w:rsid w:val="00A83E3D"/>
    <w:rsid w:val="00A8443A"/>
    <w:rsid w:val="00A8479C"/>
    <w:rsid w:val="00A8557B"/>
    <w:rsid w:val="00A855A6"/>
    <w:rsid w:val="00A85A05"/>
    <w:rsid w:val="00A85D99"/>
    <w:rsid w:val="00A86800"/>
    <w:rsid w:val="00A86D63"/>
    <w:rsid w:val="00A87797"/>
    <w:rsid w:val="00A87A30"/>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2E4"/>
    <w:rsid w:val="00AA3DB7"/>
    <w:rsid w:val="00AA4073"/>
    <w:rsid w:val="00AA4109"/>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094"/>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117"/>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1998"/>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4A15"/>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5E2"/>
    <w:rsid w:val="00BF2B6F"/>
    <w:rsid w:val="00BF351A"/>
    <w:rsid w:val="00BF3914"/>
    <w:rsid w:val="00BF3961"/>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3CF"/>
    <w:rsid w:val="00C24631"/>
    <w:rsid w:val="00C255A5"/>
    <w:rsid w:val="00C25758"/>
    <w:rsid w:val="00C2584B"/>
    <w:rsid w:val="00C25942"/>
    <w:rsid w:val="00C25D34"/>
    <w:rsid w:val="00C25DD9"/>
    <w:rsid w:val="00C2663F"/>
    <w:rsid w:val="00C26DB8"/>
    <w:rsid w:val="00C272EF"/>
    <w:rsid w:val="00C30E58"/>
    <w:rsid w:val="00C312BD"/>
    <w:rsid w:val="00C32217"/>
    <w:rsid w:val="00C3242E"/>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468"/>
    <w:rsid w:val="00C42B7C"/>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110"/>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04E"/>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0F9"/>
    <w:rsid w:val="00D004FA"/>
    <w:rsid w:val="00D01B21"/>
    <w:rsid w:val="00D01E2F"/>
    <w:rsid w:val="00D030B7"/>
    <w:rsid w:val="00D03102"/>
    <w:rsid w:val="00D033BB"/>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5690"/>
    <w:rsid w:val="00D569FB"/>
    <w:rsid w:val="00D56AF5"/>
    <w:rsid w:val="00D56DB2"/>
    <w:rsid w:val="00D5747F"/>
    <w:rsid w:val="00D57495"/>
    <w:rsid w:val="00D574FA"/>
    <w:rsid w:val="00D57A0E"/>
    <w:rsid w:val="00D57AB5"/>
    <w:rsid w:val="00D606A4"/>
    <w:rsid w:val="00D60C8D"/>
    <w:rsid w:val="00D61374"/>
    <w:rsid w:val="00D6168A"/>
    <w:rsid w:val="00D616A5"/>
    <w:rsid w:val="00D61FF0"/>
    <w:rsid w:val="00D6211D"/>
    <w:rsid w:val="00D62BD2"/>
    <w:rsid w:val="00D62C97"/>
    <w:rsid w:val="00D63517"/>
    <w:rsid w:val="00D6394B"/>
    <w:rsid w:val="00D63B75"/>
    <w:rsid w:val="00D648A1"/>
    <w:rsid w:val="00D64C9A"/>
    <w:rsid w:val="00D64F4F"/>
    <w:rsid w:val="00D659B1"/>
    <w:rsid w:val="00D66D92"/>
    <w:rsid w:val="00D66E18"/>
    <w:rsid w:val="00D6734D"/>
    <w:rsid w:val="00D67733"/>
    <w:rsid w:val="00D67823"/>
    <w:rsid w:val="00D679CF"/>
    <w:rsid w:val="00D679D3"/>
    <w:rsid w:val="00D705D2"/>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0A6"/>
    <w:rsid w:val="00D90127"/>
    <w:rsid w:val="00D90B81"/>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CC4"/>
    <w:rsid w:val="00DB1F2A"/>
    <w:rsid w:val="00DB2175"/>
    <w:rsid w:val="00DB297F"/>
    <w:rsid w:val="00DB2C83"/>
    <w:rsid w:val="00DB3153"/>
    <w:rsid w:val="00DB317A"/>
    <w:rsid w:val="00DB3B82"/>
    <w:rsid w:val="00DB485D"/>
    <w:rsid w:val="00DB4C6E"/>
    <w:rsid w:val="00DB5293"/>
    <w:rsid w:val="00DB6ED8"/>
    <w:rsid w:val="00DB71DC"/>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4DE"/>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2CDB"/>
    <w:rsid w:val="00E04022"/>
    <w:rsid w:val="00E04DC9"/>
    <w:rsid w:val="00E06528"/>
    <w:rsid w:val="00E066DB"/>
    <w:rsid w:val="00E0728F"/>
    <w:rsid w:val="00E0749C"/>
    <w:rsid w:val="00E0755C"/>
    <w:rsid w:val="00E07679"/>
    <w:rsid w:val="00E112CA"/>
    <w:rsid w:val="00E126C9"/>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4530"/>
    <w:rsid w:val="00E8519F"/>
    <w:rsid w:val="00E85387"/>
    <w:rsid w:val="00E85CC3"/>
    <w:rsid w:val="00E8644A"/>
    <w:rsid w:val="00E870A9"/>
    <w:rsid w:val="00E90279"/>
    <w:rsid w:val="00E90635"/>
    <w:rsid w:val="00E909A1"/>
    <w:rsid w:val="00E90BFF"/>
    <w:rsid w:val="00E90F8C"/>
    <w:rsid w:val="00E91F04"/>
    <w:rsid w:val="00E91F35"/>
    <w:rsid w:val="00E9259E"/>
    <w:rsid w:val="00E95BA6"/>
    <w:rsid w:val="00E97648"/>
    <w:rsid w:val="00EA07E9"/>
    <w:rsid w:val="00EA0E4A"/>
    <w:rsid w:val="00EA1A54"/>
    <w:rsid w:val="00EA2226"/>
    <w:rsid w:val="00EA2483"/>
    <w:rsid w:val="00EA26FC"/>
    <w:rsid w:val="00EA3545"/>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2C3"/>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4C7"/>
    <w:rsid w:val="00ED2643"/>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58EA"/>
    <w:rsid w:val="00F16750"/>
    <w:rsid w:val="00F16BF2"/>
    <w:rsid w:val="00F16DAB"/>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6A5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AA"/>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4C70"/>
    <w:rsid w:val="00F7586B"/>
    <w:rsid w:val="00F75D45"/>
    <w:rsid w:val="00F75F2F"/>
    <w:rsid w:val="00F76445"/>
    <w:rsid w:val="00F76A93"/>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8CA"/>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3930"/>
    <w:rsid w:val="00FB4338"/>
    <w:rsid w:val="00FB477E"/>
    <w:rsid w:val="00FB494F"/>
    <w:rsid w:val="00FB4C2A"/>
    <w:rsid w:val="00FB4C9C"/>
    <w:rsid w:val="00FB5148"/>
    <w:rsid w:val="00FB570B"/>
    <w:rsid w:val="00FB6165"/>
    <w:rsid w:val="00FB78E7"/>
    <w:rsid w:val="00FC0150"/>
    <w:rsid w:val="00FC03AB"/>
    <w:rsid w:val="00FC223F"/>
    <w:rsid w:val="00FC2E01"/>
    <w:rsid w:val="00FC3EC9"/>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97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38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AH">
    <w:name w:val="TAH"/>
    <w:basedOn w:val="Normal"/>
    <w:link w:val="TAHCar"/>
    <w:rsid w:val="00846548"/>
    <w:pPr>
      <w:keepNext/>
      <w:keepLines/>
      <w:overflowPunct w:val="0"/>
      <w:snapToGrid/>
      <w:spacing w:after="0"/>
      <w:jc w:val="center"/>
      <w:textAlignment w:val="baseline"/>
    </w:pPr>
    <w:rPr>
      <w:rFonts w:ascii="Arial" w:eastAsia="Malgun Gothic" w:hAnsi="Arial"/>
      <w:b/>
      <w:sz w:val="18"/>
      <w:szCs w:val="20"/>
      <w:lang w:val="en-GB"/>
    </w:rPr>
  </w:style>
  <w:style w:type="paragraph" w:customStyle="1" w:styleId="TH">
    <w:name w:val="TH"/>
    <w:basedOn w:val="Normal"/>
    <w:link w:val="THChar"/>
    <w:rsid w:val="00846548"/>
    <w:pPr>
      <w:keepNext/>
      <w:keepLines/>
      <w:overflowPunct w:val="0"/>
      <w:snapToGrid/>
      <w:spacing w:before="60" w:after="180"/>
      <w:jc w:val="center"/>
      <w:textAlignment w:val="baseline"/>
    </w:pPr>
    <w:rPr>
      <w:rFonts w:ascii="Arial" w:eastAsia="Malgun Gothic" w:hAnsi="Arial"/>
      <w:b/>
      <w:sz w:val="20"/>
      <w:szCs w:val="20"/>
      <w:lang w:val="en-GB"/>
    </w:rPr>
  </w:style>
  <w:style w:type="paragraph" w:customStyle="1" w:styleId="TAL">
    <w:name w:val="TAL"/>
    <w:basedOn w:val="Normal"/>
    <w:link w:val="TALChar"/>
    <w:rsid w:val="00846548"/>
    <w:pPr>
      <w:keepNext/>
      <w:keepLines/>
      <w:overflowPunct w:val="0"/>
      <w:snapToGrid/>
      <w:spacing w:after="0"/>
      <w:jc w:val="left"/>
      <w:textAlignment w:val="baseline"/>
    </w:pPr>
    <w:rPr>
      <w:rFonts w:ascii="Arial" w:eastAsia="Malgun Gothic" w:hAnsi="Arial"/>
      <w:sz w:val="18"/>
      <w:szCs w:val="20"/>
      <w:lang w:val="en-GB"/>
    </w:rPr>
  </w:style>
  <w:style w:type="character" w:customStyle="1" w:styleId="TALChar">
    <w:name w:val="TAL Char"/>
    <w:link w:val="TAL"/>
    <w:rsid w:val="00846548"/>
    <w:rPr>
      <w:rFonts w:ascii="Arial" w:eastAsia="Malgun Gothic" w:hAnsi="Arial"/>
      <w:sz w:val="18"/>
      <w:lang w:val="en-GB"/>
    </w:rPr>
  </w:style>
  <w:style w:type="character" w:customStyle="1" w:styleId="TAHCar">
    <w:name w:val="TAH Car"/>
    <w:link w:val="TAH"/>
    <w:rsid w:val="00846548"/>
    <w:rPr>
      <w:rFonts w:ascii="Arial" w:eastAsia="Malgun Gothic" w:hAnsi="Arial"/>
      <w:b/>
      <w:sz w:val="18"/>
      <w:lang w:val="en-GB"/>
    </w:rPr>
  </w:style>
  <w:style w:type="character" w:customStyle="1" w:styleId="THChar">
    <w:name w:val="TH Char"/>
    <w:link w:val="TH"/>
    <w:rsid w:val="00846548"/>
    <w:rPr>
      <w:rFonts w:ascii="Arial" w:eastAsia="Malgun Gothic" w:hAnsi="Arial"/>
      <w:b/>
      <w:lang w:val="en-GB"/>
    </w:rPr>
  </w:style>
  <w:style w:type="paragraph" w:customStyle="1" w:styleId="LGTdoc">
    <w:name w:val="LGTdoc_본문"/>
    <w:basedOn w:val="Normal"/>
    <w:link w:val="LGTdocChar"/>
    <w:qFormat/>
    <w:rsid w:val="008E2B12"/>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8E2B12"/>
    <w:rPr>
      <w:rFonts w:eastAsia="Batang"/>
      <w:kern w:val="2"/>
      <w:sz w:val="22"/>
      <w:szCs w:val="24"/>
      <w:lang w:val="en-GB" w:eastAsia="ko-KR"/>
    </w:rPr>
  </w:style>
  <w:style w:type="paragraph" w:customStyle="1" w:styleId="Style1">
    <w:name w:val="Style1"/>
    <w:basedOn w:val="Normal"/>
    <w:link w:val="Style1Char"/>
    <w:qFormat/>
    <w:rsid w:val="008E2B12"/>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8E2B12"/>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71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39813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DE98C-472B-4BDF-BBAF-73BF5FEFB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867</Words>
  <Characters>4947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Siva Subramani</cp:lastModifiedBy>
  <cp:revision>9</cp:revision>
  <cp:lastPrinted>2007-06-18T22:08:00Z</cp:lastPrinted>
  <dcterms:created xsi:type="dcterms:W3CDTF">2020-02-10T16:32:00Z</dcterms:created>
  <dcterms:modified xsi:type="dcterms:W3CDTF">2020-02-14T16:42:00Z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1563378780</vt:lpwstr>
  </property>
</Properties>
</file>